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71" w:rsidRDefault="002A4571" w:rsidP="002A4571">
      <w:pPr>
        <w:tabs>
          <w:tab w:val="left" w:pos="3743"/>
        </w:tabs>
        <w:ind w:left="232"/>
        <w:rPr>
          <w:rFonts w:ascii="Times New Roman"/>
          <w:sz w:val="20"/>
        </w:rPr>
      </w:pPr>
      <w:r>
        <w:rPr>
          <w:noProof/>
          <w:lang w:eastAsia="pt-PT"/>
        </w:rPr>
        <w:drawing>
          <wp:inline distT="0" distB="0" distL="0" distR="0" wp14:anchorId="5FFBE569" wp14:editId="5D9CE601">
            <wp:extent cx="1447800" cy="495300"/>
            <wp:effectExtent l="0" t="0" r="0" b="0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 xml:space="preserve">                      </w:t>
      </w:r>
      <w:r>
        <w:rPr>
          <w:noProof/>
          <w:lang w:eastAsia="pt-PT"/>
        </w:rPr>
        <w:drawing>
          <wp:inline distT="0" distB="0" distL="0" distR="0" wp14:anchorId="67308DAD" wp14:editId="4CB81378">
            <wp:extent cx="1079500" cy="534670"/>
            <wp:effectExtent l="0" t="0" r="0" b="0"/>
            <wp:docPr id="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534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  <w:sz w:val="20"/>
        </w:rPr>
        <w:t xml:space="preserve">                           </w:t>
      </w:r>
      <w:r>
        <w:rPr>
          <w:rFonts w:ascii="Times New Roman"/>
          <w:spacing w:val="68"/>
          <w:position w:val="23"/>
          <w:sz w:val="20"/>
        </w:rPr>
        <w:t xml:space="preserve"> </w:t>
      </w:r>
      <w:r>
        <w:rPr>
          <w:rFonts w:ascii="Times New Roman"/>
          <w:noProof/>
          <w:spacing w:val="68"/>
          <w:sz w:val="20"/>
          <w:lang w:eastAsia="pt-PT"/>
        </w:rPr>
        <mc:AlternateContent>
          <mc:Choice Requires="wps">
            <w:drawing>
              <wp:inline distT="0" distB="0" distL="0" distR="0" wp14:anchorId="4CCFB278" wp14:editId="56FE7132">
                <wp:extent cx="1934210" cy="642620"/>
                <wp:effectExtent l="3175" t="3810" r="0" b="1270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64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  <w:insideH w:val="nil"/>
                                <w:insideV w:val="nil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046"/>
                            </w:tblGrid>
                            <w:tr w:rsidR="002A4571" w:rsidRPr="002B5F61">
                              <w:trPr>
                                <w:trHeight w:hRule="exact" w:val="244"/>
                              </w:trPr>
                              <w:tc>
                                <w:tcPr>
                                  <w:tcW w:w="3046" w:type="dxa"/>
                                </w:tcPr>
                                <w:p w:rsidR="002A4571" w:rsidRPr="002B5F61" w:rsidRDefault="002A4571" w:rsidP="002B5F61">
                                  <w:pPr>
                                    <w:pStyle w:val="TableParagraph"/>
                                    <w:spacing w:line="183" w:lineRule="exact"/>
                                    <w:ind w:left="112" w:right="115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proofErr w:type="spellStart"/>
                                  <w:r w:rsidRPr="002B5F61">
                                    <w:rPr>
                                      <w:rFonts w:ascii="Calibri" w:hAnsi="Calibri"/>
                                      <w:color w:val="4F6128"/>
                                      <w:sz w:val="18"/>
                                    </w:rPr>
                                    <w:t>Departamento</w:t>
                                  </w:r>
                                  <w:proofErr w:type="spellEnd"/>
                                  <w:r w:rsidRPr="002B5F61">
                                    <w:rPr>
                                      <w:rFonts w:ascii="Calibri" w:hAnsi="Calibri"/>
                                      <w:color w:val="4F6128"/>
                                      <w:sz w:val="18"/>
                                    </w:rPr>
                                    <w:t xml:space="preserve"> de </w:t>
                                  </w:r>
                                  <w:r>
                                    <w:rPr>
                                      <w:rFonts w:ascii="Calibri" w:hAnsi="Calibri"/>
                                      <w:color w:val="4F6128"/>
                                      <w:sz w:val="18"/>
                                    </w:rPr>
                                    <w:t xml:space="preserve">1.º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4F6128"/>
                                      <w:sz w:val="18"/>
                                    </w:rPr>
                                    <w:t>ciclo</w:t>
                                  </w:r>
                                  <w:proofErr w:type="spellEnd"/>
                                </w:p>
                              </w:tc>
                            </w:tr>
                            <w:tr w:rsidR="002A4571">
                              <w:trPr>
                                <w:trHeight w:hRule="exact" w:val="307"/>
                              </w:trPr>
                              <w:tc>
                                <w:tcPr>
                                  <w:tcW w:w="3046" w:type="dxa"/>
                                </w:tcPr>
                                <w:p w:rsidR="002A4571" w:rsidRDefault="002A4571">
                                  <w:pPr>
                                    <w:pStyle w:val="TableParagraph"/>
                                    <w:spacing w:before="27"/>
                                    <w:ind w:left="112" w:right="112"/>
                                    <w:jc w:val="center"/>
                                    <w:rPr>
                                      <w:rFonts w:ascii="Calibri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color w:val="4F6128"/>
                                      <w:sz w:val="18"/>
                                    </w:rPr>
                                    <w:t>2019/ 2020</w:t>
                                  </w:r>
                                </w:p>
                              </w:tc>
                            </w:tr>
                            <w:tr w:rsidR="002A4571">
                              <w:trPr>
                                <w:trHeight w:hRule="exact" w:val="461"/>
                              </w:trPr>
                              <w:tc>
                                <w:tcPr>
                                  <w:tcW w:w="3046" w:type="dxa"/>
                                  <w:shd w:val="clear" w:color="auto" w:fill="4F6128"/>
                                </w:tcPr>
                                <w:p w:rsidR="002A4571" w:rsidRDefault="002A4571" w:rsidP="00C061E2">
                                  <w:pPr>
                                    <w:pStyle w:val="TableParagraph"/>
                                    <w:spacing w:before="119"/>
                                    <w:ind w:left="112" w:right="112"/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18"/>
                                    </w:rPr>
                                    <w:t>Educação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18"/>
                                    </w:rPr>
                                    <w:t xml:space="preserve"> para a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18"/>
                                    </w:rPr>
                                    <w:t>Cidadania</w:t>
                                  </w:r>
                                  <w:proofErr w:type="spellEnd"/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18"/>
                                    </w:rPr>
                                    <w:t xml:space="preserve"> – 1º </w:t>
                                  </w: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color w:val="FFFFFF"/>
                                      <w:sz w:val="18"/>
                                    </w:rPr>
                                    <w:t>ano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2A4571" w:rsidRDefault="002A4571" w:rsidP="002A4571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152.3pt;height:5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FesQIAAK8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  <w:insideH w:val="nil"/>
                          <w:insideV w:val="nil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046"/>
                      </w:tblGrid>
                      <w:tr w:rsidR="002A4571" w:rsidRPr="002B5F61">
                        <w:trPr>
                          <w:trHeight w:hRule="exact" w:val="244"/>
                        </w:trPr>
                        <w:tc>
                          <w:tcPr>
                            <w:tcW w:w="3046" w:type="dxa"/>
                          </w:tcPr>
                          <w:p w:rsidR="002A4571" w:rsidRPr="002B5F61" w:rsidRDefault="002A4571" w:rsidP="002B5F61">
                            <w:pPr>
                              <w:pStyle w:val="TableParagraph"/>
                              <w:spacing w:line="183" w:lineRule="exact"/>
                              <w:ind w:left="112" w:right="115"/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proofErr w:type="spellStart"/>
                            <w:r w:rsidRPr="002B5F61">
                              <w:rPr>
                                <w:rFonts w:ascii="Calibri" w:hAnsi="Calibri"/>
                                <w:color w:val="4F6128"/>
                                <w:sz w:val="18"/>
                              </w:rPr>
                              <w:t>Departamento</w:t>
                            </w:r>
                            <w:proofErr w:type="spellEnd"/>
                            <w:r w:rsidRPr="002B5F61">
                              <w:rPr>
                                <w:rFonts w:ascii="Calibri" w:hAnsi="Calibri"/>
                                <w:color w:val="4F6128"/>
                                <w:sz w:val="18"/>
                              </w:rPr>
                              <w:t xml:space="preserve"> de </w:t>
                            </w:r>
                            <w:r>
                              <w:rPr>
                                <w:rFonts w:ascii="Calibri" w:hAnsi="Calibri"/>
                                <w:color w:val="4F6128"/>
                                <w:sz w:val="18"/>
                              </w:rPr>
                              <w:t xml:space="preserve">1.º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4F6128"/>
                                <w:sz w:val="18"/>
                              </w:rPr>
                              <w:t>ciclo</w:t>
                            </w:r>
                            <w:proofErr w:type="spellEnd"/>
                          </w:p>
                        </w:tc>
                      </w:tr>
                      <w:tr w:rsidR="002A4571">
                        <w:trPr>
                          <w:trHeight w:hRule="exact" w:val="307"/>
                        </w:trPr>
                        <w:tc>
                          <w:tcPr>
                            <w:tcW w:w="3046" w:type="dxa"/>
                          </w:tcPr>
                          <w:p w:rsidR="002A4571" w:rsidRDefault="002A4571">
                            <w:pPr>
                              <w:pStyle w:val="TableParagraph"/>
                              <w:spacing w:before="27"/>
                              <w:ind w:left="112" w:right="112"/>
                              <w:jc w:val="center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color w:val="4F6128"/>
                                <w:sz w:val="18"/>
                              </w:rPr>
                              <w:t>2019/ 2020</w:t>
                            </w:r>
                          </w:p>
                        </w:tc>
                      </w:tr>
                      <w:tr w:rsidR="002A4571">
                        <w:trPr>
                          <w:trHeight w:hRule="exact" w:val="461"/>
                        </w:trPr>
                        <w:tc>
                          <w:tcPr>
                            <w:tcW w:w="3046" w:type="dxa"/>
                            <w:shd w:val="clear" w:color="auto" w:fill="4F6128"/>
                          </w:tcPr>
                          <w:p w:rsidR="002A4571" w:rsidRDefault="002A4571" w:rsidP="00C061E2">
                            <w:pPr>
                              <w:pStyle w:val="TableParagraph"/>
                              <w:spacing w:before="119"/>
                              <w:ind w:left="112" w:right="112"/>
                              <w:jc w:val="center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FFFFFF"/>
                                <w:sz w:val="18"/>
                              </w:rPr>
                              <w:t>Educação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FFFF"/>
                                <w:sz w:val="18"/>
                              </w:rPr>
                              <w:t xml:space="preserve"> para a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/>
                                <w:sz w:val="18"/>
                              </w:rPr>
                              <w:t>Cidadania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FFFFFF"/>
                                <w:sz w:val="18"/>
                              </w:rPr>
                              <w:t xml:space="preserve"> – 1º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FFFFFF"/>
                                <w:sz w:val="18"/>
                              </w:rPr>
                              <w:t>ano</w:t>
                            </w:r>
                            <w:proofErr w:type="spellEnd"/>
                          </w:p>
                        </w:tc>
                      </w:tr>
                    </w:tbl>
                    <w:p w:rsidR="002A4571" w:rsidRDefault="002A4571" w:rsidP="002A4571">
                      <w:pPr>
                        <w:pStyle w:val="Corpodetexto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Tabelacomgrelha"/>
        <w:tblpPr w:leftFromText="141" w:rightFromText="141" w:vertAnchor="page" w:horzAnchor="margin" w:tblpXSpec="center" w:tblpY="2326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2410"/>
        <w:gridCol w:w="2835"/>
        <w:gridCol w:w="1701"/>
      </w:tblGrid>
      <w:tr w:rsidR="002A4571" w:rsidRPr="002A4571" w:rsidTr="002A4571">
        <w:trPr>
          <w:trHeight w:val="379"/>
        </w:trPr>
        <w:tc>
          <w:tcPr>
            <w:tcW w:w="10173" w:type="dxa"/>
            <w:gridSpan w:val="5"/>
            <w:shd w:val="clear" w:color="auto" w:fill="A6A6A6" w:themeFill="background1" w:themeFillShade="A6"/>
          </w:tcPr>
          <w:p w:rsidR="002A4571" w:rsidRPr="002A4571" w:rsidRDefault="002A4571" w:rsidP="002A4571">
            <w:pPr>
              <w:spacing w:before="60" w:after="60"/>
              <w:jc w:val="center"/>
              <w:rPr>
                <w:rFonts w:cs="ClearSans-Bold"/>
                <w:b/>
                <w:bCs/>
                <w:color w:val="FFFFFF"/>
              </w:rPr>
            </w:pPr>
            <w:r w:rsidRPr="002A4571">
              <w:rPr>
                <w:rFonts w:cs="ClearSans-Bold"/>
                <w:b/>
                <w:bCs/>
                <w:color w:val="30302F"/>
                <w:sz w:val="24"/>
                <w:szCs w:val="24"/>
              </w:rPr>
              <w:t>PLANIFICAÇÃO EDUCAÇÃO PARA A CIDADANIA – 1.º ANO</w:t>
            </w:r>
          </w:p>
        </w:tc>
      </w:tr>
      <w:tr w:rsidR="002A4571" w:rsidRPr="002A4571" w:rsidTr="002A4571">
        <w:trPr>
          <w:trHeight w:val="1137"/>
        </w:trPr>
        <w:tc>
          <w:tcPr>
            <w:tcW w:w="1242" w:type="dxa"/>
            <w:shd w:val="clear" w:color="auto" w:fill="D9D9D9" w:themeFill="background1" w:themeFillShade="D9"/>
            <w:vAlign w:val="center"/>
          </w:tcPr>
          <w:p w:rsidR="002A4571" w:rsidRPr="002A4571" w:rsidRDefault="002A4571" w:rsidP="002A4571">
            <w:pPr>
              <w:jc w:val="center"/>
            </w:pPr>
            <w:r w:rsidRPr="002A4571">
              <w:rPr>
                <w:rFonts w:cs="ClearSans-Bold"/>
                <w:b/>
                <w:bCs/>
                <w:color w:val="30302F"/>
              </w:rPr>
              <w:t>Domínios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jc w:val="center"/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jc w:val="center"/>
            </w:pPr>
            <w:r w:rsidRPr="002A4571">
              <w:t>Subdomínios</w:t>
            </w:r>
          </w:p>
          <w:p w:rsidR="002A4571" w:rsidRPr="002A4571" w:rsidRDefault="002A4571" w:rsidP="002A4571">
            <w:pPr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2A4571" w:rsidRPr="002A4571" w:rsidRDefault="002A4571" w:rsidP="002A4571">
            <w:pPr>
              <w:jc w:val="center"/>
            </w:pPr>
            <w:r w:rsidRPr="002A4571">
              <w:t>CONHECIMENTOS, CAPACIDADES E ATITUDES</w:t>
            </w:r>
          </w:p>
          <w:p w:rsidR="002A4571" w:rsidRPr="002A4571" w:rsidRDefault="002A4571" w:rsidP="002A4571">
            <w:pPr>
              <w:jc w:val="center"/>
            </w:pPr>
            <w:r w:rsidRPr="002A4571">
              <w:t xml:space="preserve">O aluno deve ficar capaz </w:t>
            </w:r>
            <w:proofErr w:type="gramStart"/>
            <w:r w:rsidRPr="002A4571">
              <w:t>de</w:t>
            </w:r>
            <w:proofErr w:type="gramEnd"/>
            <w:r w:rsidRPr="002A4571">
              <w:t>: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2A4571" w:rsidRPr="002A4571" w:rsidRDefault="002A4571" w:rsidP="002A4571">
            <w:pPr>
              <w:jc w:val="center"/>
            </w:pPr>
            <w:r w:rsidRPr="002A4571">
              <w:t>AÇÕES ESTRATÉGICAS DE ENSINO ORIENTADAS PARA O PERFIL DOS ALUNOS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A4571" w:rsidRPr="002A4571" w:rsidRDefault="002A4571" w:rsidP="002A4571">
            <w:pPr>
              <w:jc w:val="center"/>
            </w:pPr>
            <w:r w:rsidRPr="002A4571">
              <w:t xml:space="preserve">INSTRUMENTOS DE AVLIAÇÃO </w:t>
            </w:r>
          </w:p>
        </w:tc>
      </w:tr>
      <w:tr w:rsidR="002A4571" w:rsidRPr="002A4571" w:rsidTr="002A4571">
        <w:trPr>
          <w:trHeight w:val="6154"/>
        </w:trPr>
        <w:tc>
          <w:tcPr>
            <w:tcW w:w="1242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Direitos Humanos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</w:tc>
        <w:tc>
          <w:tcPr>
            <w:tcW w:w="1985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 xml:space="preserve">“Artigo 1.º Todos os </w:t>
            </w:r>
            <w:proofErr w:type="gramStart"/>
            <w:r w:rsidRPr="002A4571">
              <w:rPr>
                <w:rFonts w:cs="ClearSans-Bold"/>
                <w:bCs/>
                <w:color w:val="30302F"/>
              </w:rPr>
              <w:t>seres</w:t>
            </w:r>
            <w:proofErr w:type="gramEnd"/>
            <w:r w:rsidRPr="002A4571">
              <w:rPr>
                <w:rFonts w:cs="ClearSans-Bold"/>
                <w:bCs/>
                <w:color w:val="30302F"/>
              </w:rPr>
              <w:t xml:space="preserve"> humanos nascem livres e iguais em dignidade e em direitos. Dotados de razão e de consciência, devem agir uns para com os outros e espírito de fraternidade.”</w:t>
            </w:r>
          </w:p>
        </w:tc>
        <w:tc>
          <w:tcPr>
            <w:tcW w:w="2410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Conhecer o primeiro direito humano;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Aplicar regras de convivência e de respeito mútuo;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Aplicar regras para que todos dentro da turma e escola possam conviver em harmonia;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Compreender a necessidade de regras e do seu cumprimento;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Corrigir atitudes, exercitando alternativas socialmente corretas;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Colaborar ativamente na resolução de situações problemáticas dentro da turma.</w:t>
            </w:r>
          </w:p>
        </w:tc>
        <w:tc>
          <w:tcPr>
            <w:tcW w:w="2835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Dramatização de situações em que determinado conhecimento possa ser aplicado;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Visualização de materiais audiovisuais adaptados ao tema;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Utilização de modalidades diversas para expressar as aprendizagens (por exemplo, imagens);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Realização de assembleias de turma/ escola para discussão, entre outros assuntos, de aspetos da cidadania;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Organização de debates que requeiram a formulação de opiniões;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Exposição de razões que sustentam afirmações.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</w:tc>
        <w:tc>
          <w:tcPr>
            <w:tcW w:w="1701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Observação direta;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Grelhas de registo;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Registos diversos.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</w:tc>
      </w:tr>
      <w:tr w:rsidR="002A4571" w:rsidRPr="002A4571" w:rsidTr="002A4571">
        <w:trPr>
          <w:trHeight w:val="1584"/>
        </w:trPr>
        <w:tc>
          <w:tcPr>
            <w:tcW w:w="1242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Igualdade Género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</w:tc>
        <w:tc>
          <w:tcPr>
            <w:tcW w:w="1985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Noção de corpo</w:t>
            </w:r>
          </w:p>
        </w:tc>
        <w:tc>
          <w:tcPr>
            <w:tcW w:w="2410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-Desenvolver a consciência de si próprio;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Entender os papéis de género como flexíveis, igualitários e não discriminatórios.</w:t>
            </w:r>
          </w:p>
        </w:tc>
        <w:tc>
          <w:tcPr>
            <w:tcW w:w="2835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Apresentar as caraterísticas pessoais;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Organização de debates que requeiram a formulação de opiniões;</w:t>
            </w:r>
          </w:p>
        </w:tc>
        <w:tc>
          <w:tcPr>
            <w:tcW w:w="1701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Observação direta;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Grelhas de registo;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Registos diversos.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</w:tc>
      </w:tr>
      <w:tr w:rsidR="002A4571" w:rsidRPr="002A4571" w:rsidTr="002A4571">
        <w:trPr>
          <w:trHeight w:val="3575"/>
        </w:trPr>
        <w:tc>
          <w:tcPr>
            <w:tcW w:w="1242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Interculturalidade</w:t>
            </w:r>
          </w:p>
        </w:tc>
        <w:tc>
          <w:tcPr>
            <w:tcW w:w="1985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 xml:space="preserve">Diversidade cultural </w:t>
            </w:r>
          </w:p>
        </w:tc>
        <w:tc>
          <w:tcPr>
            <w:tcW w:w="2410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Reconhecer tradições, lendas e histórias;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 xml:space="preserve">- Valorizar o universo cultural da comunidade educativa. </w:t>
            </w:r>
          </w:p>
        </w:tc>
        <w:tc>
          <w:tcPr>
            <w:tcW w:w="2835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Exposição de trabalhos no “Mural da Cidadania”;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Organização de debates que requeiram a formulação de opiniões;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Realização de festas temáticas;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Realização de assembleias de turma/ escola para discussão, entre outros assuntos, de aspetos da cidadania.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</w:tc>
        <w:tc>
          <w:tcPr>
            <w:tcW w:w="1701" w:type="dxa"/>
          </w:tcPr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Observação direta;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Grelhas de registo;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  <w:r w:rsidRPr="002A4571">
              <w:rPr>
                <w:rFonts w:cs="ClearSans-Bold"/>
                <w:bCs/>
                <w:color w:val="30302F"/>
              </w:rPr>
              <w:t>- Registos diversos.</w:t>
            </w:r>
          </w:p>
          <w:p w:rsidR="002A4571" w:rsidRPr="002A4571" w:rsidRDefault="002A4571" w:rsidP="002A4571">
            <w:pPr>
              <w:autoSpaceDE w:val="0"/>
              <w:autoSpaceDN w:val="0"/>
              <w:adjustRightInd w:val="0"/>
              <w:rPr>
                <w:rFonts w:cs="ClearSans-Bold"/>
                <w:bCs/>
                <w:color w:val="30302F"/>
              </w:rPr>
            </w:pPr>
          </w:p>
        </w:tc>
      </w:tr>
    </w:tbl>
    <w:p w:rsidR="00A877E9" w:rsidRDefault="002A4571" w:rsidP="002A4571">
      <w:r>
        <w:t>_________________________________________________________________________________________________</w:t>
      </w:r>
      <w:bookmarkStart w:id="0" w:name="_GoBack"/>
      <w:bookmarkEnd w:id="0"/>
    </w:p>
    <w:sectPr w:rsidR="00A877E9" w:rsidSect="002A4571">
      <w:pgSz w:w="11906" w:h="16838"/>
      <w:pgMar w:top="426" w:right="707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826" w:rsidRDefault="002A1826" w:rsidP="002A4571">
      <w:pPr>
        <w:spacing w:after="0" w:line="240" w:lineRule="auto"/>
      </w:pPr>
      <w:r>
        <w:separator/>
      </w:r>
    </w:p>
  </w:endnote>
  <w:endnote w:type="continuationSeparator" w:id="0">
    <w:p w:rsidR="002A1826" w:rsidRDefault="002A1826" w:rsidP="002A4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ear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826" w:rsidRDefault="002A1826" w:rsidP="002A4571">
      <w:pPr>
        <w:spacing w:after="0" w:line="240" w:lineRule="auto"/>
      </w:pPr>
      <w:r>
        <w:separator/>
      </w:r>
    </w:p>
  </w:footnote>
  <w:footnote w:type="continuationSeparator" w:id="0">
    <w:p w:rsidR="002A1826" w:rsidRDefault="002A1826" w:rsidP="002A45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571"/>
    <w:rsid w:val="002A1826"/>
    <w:rsid w:val="002A4571"/>
    <w:rsid w:val="00A8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A4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A4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4571"/>
  </w:style>
  <w:style w:type="paragraph" w:styleId="Rodap">
    <w:name w:val="footer"/>
    <w:basedOn w:val="Normal"/>
    <w:link w:val="RodapCarcter"/>
    <w:uiPriority w:val="99"/>
    <w:unhideWhenUsed/>
    <w:rsid w:val="002A4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4571"/>
  </w:style>
  <w:style w:type="table" w:customStyle="1" w:styleId="TableNormal1">
    <w:name w:val="Table Normal1"/>
    <w:uiPriority w:val="2"/>
    <w:semiHidden/>
    <w:unhideWhenUsed/>
    <w:qFormat/>
    <w:rsid w:val="002A45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2A4571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A4571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A457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A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45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2A45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2A4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A4571"/>
  </w:style>
  <w:style w:type="paragraph" w:styleId="Rodap">
    <w:name w:val="footer"/>
    <w:basedOn w:val="Normal"/>
    <w:link w:val="RodapCarcter"/>
    <w:uiPriority w:val="99"/>
    <w:unhideWhenUsed/>
    <w:rsid w:val="002A457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A4571"/>
  </w:style>
  <w:style w:type="table" w:customStyle="1" w:styleId="TableNormal1">
    <w:name w:val="Table Normal1"/>
    <w:uiPriority w:val="2"/>
    <w:semiHidden/>
    <w:unhideWhenUsed/>
    <w:qFormat/>
    <w:rsid w:val="002A45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arcter"/>
    <w:uiPriority w:val="1"/>
    <w:qFormat/>
    <w:rsid w:val="002A4571"/>
    <w:pPr>
      <w:widowControl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CorpodetextoCarcter">
    <w:name w:val="Corpo de texto Carácter"/>
    <w:basedOn w:val="Tipodeletrapredefinidodopargrafo"/>
    <w:link w:val="Corpodetexto"/>
    <w:uiPriority w:val="1"/>
    <w:rsid w:val="002A4571"/>
    <w:rPr>
      <w:rFonts w:ascii="Arial" w:eastAsia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2A4571"/>
    <w:pPr>
      <w:widowControl w:val="0"/>
      <w:spacing w:after="0" w:line="240" w:lineRule="auto"/>
    </w:pPr>
    <w:rPr>
      <w:rFonts w:ascii="Arial" w:eastAsia="Arial" w:hAnsi="Arial" w:cs="Arial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2A4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A45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1</cp:revision>
  <dcterms:created xsi:type="dcterms:W3CDTF">2019-09-07T18:33:00Z</dcterms:created>
  <dcterms:modified xsi:type="dcterms:W3CDTF">2019-09-07T18:39:00Z</dcterms:modified>
</cp:coreProperties>
</file>