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BD" w:rsidRDefault="005008BD" w:rsidP="005008B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MATEMÁTICA – 1.º ANO</w:t>
      </w:r>
    </w:p>
    <w:p w:rsidR="005008BD" w:rsidRDefault="005008BD" w:rsidP="005008BD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97"/>
        <w:gridCol w:w="2001"/>
        <w:gridCol w:w="4502"/>
        <w:gridCol w:w="3509"/>
        <w:gridCol w:w="3477"/>
      </w:tblGrid>
      <w:tr w:rsidR="00350235" w:rsidRPr="00350235" w:rsidTr="00590D37">
        <w:trPr>
          <w:trHeight w:val="560"/>
        </w:trPr>
        <w:tc>
          <w:tcPr>
            <w:tcW w:w="439" w:type="pct"/>
            <w:shd w:val="clear" w:color="auto" w:fill="F2F2F2"/>
            <w:vAlign w:val="center"/>
          </w:tcPr>
          <w:p w:rsidR="005008BD" w:rsidRPr="00350235" w:rsidRDefault="005008BD" w:rsidP="00590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Domínios</w:t>
            </w:r>
          </w:p>
        </w:tc>
        <w:tc>
          <w:tcPr>
            <w:tcW w:w="892" w:type="pct"/>
            <w:shd w:val="clear" w:color="auto" w:fill="F2F2F2"/>
            <w:vAlign w:val="center"/>
          </w:tcPr>
          <w:p w:rsidR="005008BD" w:rsidRPr="00350235" w:rsidRDefault="005008BD" w:rsidP="00590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Subdomínios / Conteúdos programáticos</w:t>
            </w:r>
          </w:p>
        </w:tc>
        <w:tc>
          <w:tcPr>
            <w:tcW w:w="1630" w:type="pct"/>
            <w:shd w:val="clear" w:color="auto" w:fill="EEECE1" w:themeFill="background2"/>
            <w:vAlign w:val="center"/>
          </w:tcPr>
          <w:p w:rsidR="005008BD" w:rsidRPr="00350235" w:rsidRDefault="005008BD" w:rsidP="00590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 w:rsid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294" w:type="pct"/>
            <w:shd w:val="clear" w:color="auto" w:fill="F2F2F2"/>
            <w:vAlign w:val="center"/>
          </w:tcPr>
          <w:p w:rsidR="005008BD" w:rsidRPr="00350235" w:rsidRDefault="005008BD" w:rsidP="00590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5008BD" w:rsidRPr="00350235" w:rsidRDefault="00350235" w:rsidP="00590D3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="005008BD"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645B5B" w:rsidRPr="00350235" w:rsidTr="00590D37">
        <w:tc>
          <w:tcPr>
            <w:tcW w:w="439" w:type="pct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</w:rPr>
              <w:t>Números e Operações</w:t>
            </w:r>
          </w:p>
        </w:tc>
        <w:tc>
          <w:tcPr>
            <w:tcW w:w="892" w:type="pct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Números naturais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Correspondências um a um e comparação do número </w:t>
            </w:r>
            <w:r w:rsidR="00645B5B">
              <w:rPr>
                <w:rFonts w:ascii="Arial" w:eastAsia="Arial" w:hAnsi="Arial" w:cs="Arial"/>
                <w:sz w:val="18"/>
                <w:szCs w:val="18"/>
              </w:rPr>
              <w:t>de elementos de dois conjuntos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6785B">
              <w:rPr>
                <w:rFonts w:ascii="Arial" w:eastAsia="Arial" w:hAnsi="Arial" w:cs="Arial"/>
                <w:sz w:val="18"/>
                <w:szCs w:val="18"/>
              </w:rPr>
              <w:t xml:space="preserve"> Contagens </w:t>
            </w:r>
            <w:r w:rsidR="00645B5B">
              <w:rPr>
                <w:rFonts w:ascii="Arial" w:eastAsia="Arial" w:hAnsi="Arial" w:cs="Arial"/>
                <w:sz w:val="18"/>
                <w:szCs w:val="18"/>
              </w:rPr>
              <w:t>até vinte objetos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r w:rsidR="00645B5B">
              <w:rPr>
                <w:rFonts w:ascii="Arial" w:eastAsia="Arial" w:hAnsi="Arial" w:cs="Arial"/>
                <w:sz w:val="18"/>
                <w:szCs w:val="18"/>
              </w:rPr>
              <w:t>conjunto vazio e o número zer</w:t>
            </w:r>
            <w:r w:rsidR="000250AF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Números naturais até 100; contagens progressivas e regressivas 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Números pares e número</w:t>
            </w:r>
            <w:r w:rsidR="00B6785B" w:rsidRP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>s</w:t>
            </w:r>
            <w:r w:rsidR="00645B5B" w:rsidRP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ímpares; identificação através do algarismo das unidades</w:t>
            </w:r>
            <w:r w:rsidR="00645B5B" w:rsidRPr="00350235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45B5B" w:rsidRPr="00BD7D6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(a)</w:t>
            </w:r>
          </w:p>
          <w:p w:rsidR="00645B5B" w:rsidRDefault="00645B5B" w:rsidP="00590D37">
            <w:pPr>
              <w:spacing w:before="120"/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</w:pP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Sistema de numeração decimal 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Ordens decimais: unidades e dezenas 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>Valor posicional dos algarismo</w:t>
            </w:r>
            <w:r w:rsidR="000250A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0250AF" w:rsidRDefault="00BD7D63" w:rsidP="00590D3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Ordem natural; os 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lastRenderedPageBreak/>
              <w:t>símbolos «&lt;» e «&gt;»; comparação e ordenação de números até cem</w:t>
            </w:r>
          </w:p>
          <w:p w:rsidR="00BD08BE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Adição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sz w:val="18"/>
                <w:szCs w:val="18"/>
              </w:rPr>
              <w:t>- Adições cuja soma seja inferior</w:t>
            </w:r>
            <w:r w:rsidR="00B678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D7D63" w:rsidRPr="0035023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BD7D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6785B">
              <w:rPr>
                <w:rFonts w:ascii="Arial" w:eastAsia="Arial" w:hAnsi="Arial" w:cs="Arial"/>
                <w:sz w:val="18"/>
                <w:szCs w:val="18"/>
              </w:rPr>
              <w:t>100</w:t>
            </w: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 por cálculo mental, métodos informais e tirando partido do sistema decimal de posição </w:t>
            </w:r>
          </w:p>
          <w:p w:rsidR="00645B5B" w:rsidRPr="00BD7D63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D7D63"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BD7D63">
              <w:rPr>
                <w:rFonts w:ascii="Arial" w:eastAsia="Arial" w:hAnsi="Arial" w:cs="Arial"/>
                <w:sz w:val="18"/>
                <w:szCs w:val="18"/>
              </w:rPr>
              <w:t xml:space="preserve"> Os símbolos «+» e «=» e os termos «parcela» e «soma»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Decomposição de números até 20 em somas </w:t>
            </w:r>
          </w:p>
          <w:p w:rsidR="00645B5B" w:rsidRPr="00350235" w:rsidRDefault="00BD7D6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Problemas de um passo envolvendo situações de juntar e acrescentar</w:t>
            </w:r>
          </w:p>
          <w:p w:rsidR="00645B5B" w:rsidRDefault="00645B5B" w:rsidP="00590D3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</w:rPr>
              <w:t>Subtração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235">
              <w:rPr>
                <w:rFonts w:ascii="Arial" w:eastAsia="Arial" w:hAnsi="Arial" w:cs="Arial"/>
                <w:sz w:val="18"/>
                <w:szCs w:val="18"/>
              </w:rPr>
              <w:t>- Subtrações envolvendo números naturais até 20 por métodos informais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- Relação entre a subtração e a adição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- Subtrações de números até 100 </w:t>
            </w:r>
            <w:r w:rsidRPr="00350235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utilizando contagens progressivas e regressivas de no máximo nove unidades ou tirando partido do sistema de numeração decimal de posição </w:t>
            </w:r>
          </w:p>
          <w:p w:rsidR="00645B5B" w:rsidRPr="00BD08BE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D08BE">
              <w:rPr>
                <w:rFonts w:ascii="Arial" w:eastAsia="Arial" w:hAnsi="Arial" w:cs="Arial"/>
                <w:sz w:val="18"/>
                <w:szCs w:val="18"/>
              </w:rPr>
              <w:t xml:space="preserve">- O símbolo «–» e os termos «aditivo», «subtrativo» e «diferença» </w:t>
            </w:r>
          </w:p>
          <w:p w:rsidR="00645B5B" w:rsidRPr="00BD08BE" w:rsidRDefault="00645B5B" w:rsidP="00590D37">
            <w:pPr>
              <w:tabs>
                <w:tab w:val="left" w:pos="1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D08BE">
              <w:rPr>
                <w:rFonts w:ascii="Arial" w:eastAsia="Arial" w:hAnsi="Arial" w:cs="Arial"/>
                <w:sz w:val="18"/>
                <w:szCs w:val="18"/>
              </w:rPr>
              <w:t>- Problemas de um passo envolvendo situações de retirar, comparar ou completar</w:t>
            </w:r>
          </w:p>
        </w:tc>
        <w:tc>
          <w:tcPr>
            <w:tcW w:w="1630" w:type="pct"/>
            <w:shd w:val="clear" w:color="auto" w:fill="EEECE1" w:themeFill="background2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lastRenderedPageBreak/>
              <w:t>Números naturais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Ler e representar números no sistema de numeração decimal até 100 e identificar o valor posicional de um algarismo.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Efetuar contagens progressivas e regressivas, com e sem recurso a materiais manipuláveis (incluindo contagens de 2 em 2, 3 em 3, 5 em 5, 10 em 10), e registar as sequências numéricas obtidas, </w:t>
            </w:r>
            <w:r w:rsidRPr="00754127">
              <w:rPr>
                <w:rFonts w:ascii="Arial" w:hAnsi="Arial" w:cs="Arial"/>
                <w:sz w:val="18"/>
                <w:szCs w:val="18"/>
              </w:rPr>
              <w:t>identificando e dando exemplos de números pares e ímpares.</w:t>
            </w:r>
            <w:r w:rsidRPr="003502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54127" w:rsidRDefault="00754127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876485" w:rsidRDefault="00876485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Adição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e subtração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Reconhecer e memorizar factos básicos da adição e da subtração e calcular com os números inteiros não negativos recorrendo à representação horizontal do cálculo, em diferentes situações e usando diversas estratégias que mobilizem relações numéricas e propriedades das operações.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Reconhecer e utilizar diferentes representações para o mesmo número e relacioná-las.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Comparar e ordenar números, e realizar estimativas plausíveis de quantidades e de somas e diferenças, com e sem recurso a material concreto.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Reconhecer e descrever regularidades em sequências e em tabelas numéricas, formular conjeturas e explicar como s</w:t>
            </w:r>
            <w:r>
              <w:rPr>
                <w:rFonts w:ascii="Arial" w:hAnsi="Arial" w:cs="Arial"/>
                <w:sz w:val="18"/>
                <w:szCs w:val="18"/>
              </w:rPr>
              <w:t>ão geradas essas regularidades.</w:t>
            </w: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Resolução de problemas / Raciocínio </w:t>
            </w:r>
            <w:r w:rsidR="00BD08BE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atemático / Comunicação matemática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Conceber e aplicar estratégias na resolução de problemas com números naturais, em contextos matemáticos e não matemáticos, e avaliar a plausibilidade dos resultados.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Exprimir, oralmente e por escrito, ideias matemáticas, e explicar raciocíni</w:t>
            </w:r>
            <w:r>
              <w:rPr>
                <w:rFonts w:ascii="Arial" w:hAnsi="Arial" w:cs="Arial"/>
                <w:sz w:val="18"/>
                <w:szCs w:val="18"/>
              </w:rPr>
              <w:t>os, procedimentos e conclusões.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• Desenvolver interesse pela Matemática e valorizar o seu papel no desenvolvimento das outras ciências e domínios da atividade humana e social.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confiança nas suas capacidades e conhecimentos matemáticos, e a capacidade de analisar o próprio trabalho e regular a sua aprendizagem. </w:t>
            </w: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persistência, autonomia e à-vontade em lidar com situações que envolvam a Matemática no seu percurso escolar e na vida em sociedade.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</w:tcPr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• Explorar, analisar e interpretar situações de contextos variados que favoreçam e apoiem uma aprendizagem matemática com sentido (dos conceitos, propriedades, operações, e procedimentos matemáticos).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Realizar tarefas de natureza diversificada (projetos, explorações, investigações, resolução de problemas, exercícios, jogos).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Utilizar materiais manipuláveis estruturados e não estruturados e outros recursos na resolução de problemas e em outras tarefas de aprendizagem.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Utilizar números naturais em situações variadas e com diferentes significados (de quantidade, ordem, localização, designação). </w:t>
            </w: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Utilizar factos básicos das operações em situações de cálculo (ex.: 3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+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3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=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6, 7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+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3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=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10, 2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+5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=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7, 6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350235">
              <w:rPr>
                <w:rFonts w:ascii="Arial" w:hAnsi="Arial" w:cs="Arial"/>
                <w:sz w:val="18"/>
                <w:szCs w:val="18"/>
              </w:rPr>
              <w:t>2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=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4, 10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350235">
              <w:rPr>
                <w:rFonts w:ascii="Arial" w:hAnsi="Arial" w:cs="Arial"/>
                <w:sz w:val="18"/>
                <w:szCs w:val="18"/>
              </w:rPr>
              <w:t>4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>=</w:t>
            </w:r>
            <w:r w:rsidR="00BD7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sz w:val="18"/>
                <w:szCs w:val="18"/>
              </w:rPr>
              <w:t xml:space="preserve">6).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Resolver problemas que envolvam a adição nos sentidos de juntar e acrescentar; subtração nos sentidos de retirar, comparar e completar; e, analisar estratégias variadas de resolução.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Realizar cálculos recorrendo a diferentes estratégias de cálculo mental, em contextos diversos.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Explorar e descrever padrões de repetição e regularidades numéricas, em contextos diversos.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Resolver problemas que requeiram a aplicação de conhecimentos já aprendidos e apoiem a aprendizagem de novos conhecimentos.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Resolver e formular problemas, analisar estratégias variadas de resolução de problemas, e apreciar os resultados obtidos.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Comunicar, oralmente e por escrito, para descrever e explicar </w:t>
            </w: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procedimentos, raciocínios e conclusões. </w:t>
            </w:r>
          </w:p>
          <w:p w:rsidR="00BD08BE" w:rsidRPr="00350235" w:rsidRDefault="00BD08BE" w:rsidP="00590D3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Analisar o próprio trabalho para identificar progressos, lacunas e dificuldades na sua </w:t>
            </w:r>
          </w:p>
          <w:p w:rsidR="00645B5B" w:rsidRPr="00350235" w:rsidRDefault="00645B5B" w:rsidP="00590D3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aprendizagem.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</w:tcPr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Conhecedor/</w:t>
            </w:r>
            <w:r w:rsidR="00BD08B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abedor/</w:t>
            </w:r>
            <w:r w:rsidR="00BD08BE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ulto/</w:t>
            </w:r>
            <w:r w:rsidR="00BD08B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nformado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B, G, I, J)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Criativo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C, D, J)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Crítico/Analítico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B, C, D, G)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Indagador/Investigador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(C, D, F, H, I)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Respeitador da diferença/do outro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B, E, F, H)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Sistematizador/</w:t>
            </w:r>
            <w:r w:rsidR="00BD08B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rganizador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B, C, I, J)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Questionador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F, G, I, J)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Comunicador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(A, B, D, E, H)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Autoavaliador</w:t>
            </w:r>
            <w:proofErr w:type="spellEnd"/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(transversal às áreas) </w:t>
            </w: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Participativo/</w:t>
            </w:r>
            <w:r w:rsidR="00BD08BE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olaborador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(B, C, D, E, F)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Responsável/</w:t>
            </w:r>
            <w:r w:rsidR="00BD08B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utónomo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(C, D, E, F, G, I, J)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Cuidador de si e do outro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(B, E, F, G) </w:t>
            </w:r>
          </w:p>
        </w:tc>
      </w:tr>
      <w:tr w:rsidR="00645B5B" w:rsidRPr="00350235" w:rsidTr="00590D37">
        <w:tc>
          <w:tcPr>
            <w:tcW w:w="439" w:type="pct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Geometria e Medida</w:t>
            </w:r>
          </w:p>
        </w:tc>
        <w:tc>
          <w:tcPr>
            <w:tcW w:w="892" w:type="pct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Localização e orientação no espaço</w:t>
            </w:r>
          </w:p>
          <w:p w:rsidR="00645B5B" w:rsidRPr="00350235" w:rsidRDefault="00645B5B" w:rsidP="00590D3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BD08BE">
              <w:rPr>
                <w:rFonts w:ascii="Arial" w:hAnsi="Arial" w:cs="Arial"/>
                <w:sz w:val="18"/>
                <w:szCs w:val="18"/>
              </w:rPr>
              <w:t>–</w:t>
            </w: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 Relações de posição e alinhamentos de objetos e pontos </w:t>
            </w:r>
          </w:p>
          <w:p w:rsidR="00645B5B" w:rsidRPr="00350235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Comparação de distâncias entre pares de objetos e pontos </w:t>
            </w:r>
          </w:p>
          <w:p w:rsidR="00645B5B" w:rsidRPr="00350235" w:rsidRDefault="00BD08BE" w:rsidP="00590D3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Figuras geometricamente iguais </w:t>
            </w:r>
          </w:p>
          <w:p w:rsidR="00645B5B" w:rsidRDefault="00645B5B" w:rsidP="00590D3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45B5B" w:rsidRPr="00472091" w:rsidRDefault="00645B5B" w:rsidP="00590D3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472091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Figuras geométricas</w:t>
            </w:r>
          </w:p>
          <w:p w:rsidR="00645B5B" w:rsidRPr="00350235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Partes retilíneas de objetos e desenhos; 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partes planas de objetos </w:t>
            </w:r>
          </w:p>
          <w:p w:rsidR="00645B5B" w:rsidRPr="00350235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0A1B5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Segmentos de reta e extremos de um segmento de reta </w:t>
            </w:r>
            <w:r w:rsidR="000A1B53" w:rsidRPr="0087648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(b)</w:t>
            </w:r>
          </w:p>
          <w:p w:rsidR="00645B5B" w:rsidRPr="00350235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0A1B5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Comparação de comprimentos e igualdade geométrica de segmentos de reta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A1B53" w:rsidRPr="0087648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(b)</w:t>
            </w:r>
          </w:p>
          <w:p w:rsidR="00645B5B" w:rsidRDefault="00BD08BE" w:rsidP="00590D3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Figuras planas: retângulo, quadrado, triângulo e respetivos lados e vértices, </w:t>
            </w:r>
            <w:r w:rsidR="00645B5B" w:rsidRPr="000A1B5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circunferência</w:t>
            </w:r>
            <w:r w:rsidR="000A1B5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A1B53" w:rsidRPr="0087648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(b)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, círculo </w:t>
            </w:r>
          </w:p>
          <w:p w:rsidR="00BD08BE" w:rsidRPr="00350235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BD08BE" w:rsidP="00590D3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Sólidos: cubo, paralelepípedo retângulo, cilindro e esfera </w:t>
            </w:r>
          </w:p>
          <w:p w:rsidR="00645B5B" w:rsidRPr="00350235" w:rsidRDefault="00BD08BE" w:rsidP="00590D37">
            <w:pPr>
              <w:spacing w:before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876485" w:rsidRP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r w:rsidR="00645B5B" w:rsidRP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Atributos 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g</w:t>
            </w:r>
            <w:r w:rsidR="00645B5B" w:rsidRP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>eométricos e não geométricos de um objeto</w:t>
            </w:r>
            <w:r w:rsidR="0087648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r w:rsidR="00754127" w:rsidRPr="0087648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(a)</w:t>
            </w: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76485" w:rsidRPr="00350235" w:rsidRDefault="00876485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Medida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Distâncias e comprimentos</w:t>
            </w:r>
          </w:p>
          <w:p w:rsidR="00645B5B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Unidade de comprimento e medidas de 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lastRenderedPageBreak/>
              <w:t>comprimentos expressas como números naturai</w:t>
            </w:r>
            <w:r w:rsidR="000250A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E4062" w:rsidRPr="002E4062" w:rsidRDefault="002E4062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472091" w:rsidRDefault="00645B5B" w:rsidP="00590D37">
            <w:pPr>
              <w:spacing w:before="120"/>
              <w:rPr>
                <w:rFonts w:ascii="Arial" w:hAnsi="Arial" w:cs="Arial"/>
                <w:color w:val="808080" w:themeColor="background1" w:themeShade="80"/>
                <w:sz w:val="18"/>
                <w:szCs w:val="18"/>
                <w:u w:val="single"/>
              </w:rPr>
            </w:pPr>
            <w:r w:rsidRPr="00472091"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  <w:u w:val="single"/>
              </w:rPr>
              <w:t>Áreas</w:t>
            </w:r>
          </w:p>
          <w:p w:rsidR="00645B5B" w:rsidRPr="002E4062" w:rsidRDefault="00BD08BE" w:rsidP="00590D37">
            <w:pPr>
              <w:spacing w:before="12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472091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Figuras </w:t>
            </w:r>
            <w:proofErr w:type="spellStart"/>
            <w:r w:rsidR="00645B5B" w:rsidRPr="00472091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equidecomponíveis</w:t>
            </w:r>
            <w:proofErr w:type="spellEnd"/>
            <w:r w:rsidR="00645B5B" w:rsidRPr="00472091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e figuras equivalentes </w:t>
            </w:r>
            <w:r w:rsidR="00645B5B" w:rsidRPr="0087648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(b)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Dinheiro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- Moedas e notas da área do Euro </w:t>
            </w:r>
          </w:p>
          <w:p w:rsidR="00BD08BE" w:rsidRDefault="00645B5B" w:rsidP="00590D37">
            <w:pPr>
              <w:tabs>
                <w:tab w:val="left" w:pos="14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sz w:val="18"/>
                <w:szCs w:val="18"/>
              </w:rPr>
              <w:t xml:space="preserve">- Contagens de dinheiro envolvendo números até 100, apenas em euros ou apenas em cêntimos </w:t>
            </w:r>
          </w:p>
          <w:p w:rsidR="00645B5B" w:rsidRPr="00590D37" w:rsidRDefault="00645B5B" w:rsidP="00590D37">
            <w:pPr>
              <w:spacing w:before="120"/>
              <w:rPr>
                <w:rFonts w:ascii="Logotipos Std Areal" w:hAnsi="Logotipos Std Are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Tempo</w:t>
            </w:r>
          </w:p>
          <w:p w:rsidR="00645B5B" w:rsidRPr="00350235" w:rsidRDefault="00590D37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Utilização de fenómenos cíclicos naturais para contar o tempo </w:t>
            </w:r>
          </w:p>
          <w:p w:rsidR="00645B5B" w:rsidRPr="00350235" w:rsidRDefault="00590D37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Dias, semanas meses e anos </w:t>
            </w:r>
          </w:p>
          <w:p w:rsidR="00645B5B" w:rsidRPr="00350235" w:rsidRDefault="00590D37" w:rsidP="00590D37">
            <w:pPr>
              <w:tabs>
                <w:tab w:val="left" w:pos="1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Designação dos dias da semana e dos meses do ano</w:t>
            </w:r>
          </w:p>
          <w:p w:rsidR="00645B5B" w:rsidRPr="00350235" w:rsidRDefault="00590D37" w:rsidP="00590D37">
            <w:pPr>
              <w:tabs>
                <w:tab w:val="left" w:pos="1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876485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="00876485" w:rsidRPr="00350235">
              <w:rPr>
                <w:rFonts w:ascii="Arial" w:hAnsi="Arial" w:cs="Arial"/>
                <w:sz w:val="18"/>
                <w:szCs w:val="18"/>
              </w:rPr>
              <w:t>ora</w:t>
            </w:r>
            <w:r w:rsidR="008764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485" w:rsidRPr="0087648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(a)</w:t>
            </w:r>
          </w:p>
        </w:tc>
        <w:tc>
          <w:tcPr>
            <w:tcW w:w="1630" w:type="pct"/>
            <w:shd w:val="clear" w:color="auto" w:fill="EEECE1" w:themeFill="background2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lastRenderedPageBreak/>
              <w:t>Localização e orientação no espaço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Identificar, interpretar e descrever relações espaciais, situando-se no espaço em relação aos outros e aos objetos.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76485" w:rsidRDefault="00876485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Pr="00472091" w:rsidRDefault="00645B5B" w:rsidP="00590D3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472091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Figuras geométricas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Identificar e comparar sólidos geométricos, </w:t>
            </w: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reconhecendo semelhanças e diferenças, e identificando polígonos (triângulos, quadrados, retângulos) e círculos nesses sólidos.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Descrever figuras planas, identificando as suas propriedades, e representá-las a partir de atributos especificados.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Compor e decompor figuras planas, a partir de figuras dadas, identificando atributos que se mantêm ou que se alteram nas figuras construídas.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76485" w:rsidRDefault="00876485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76485" w:rsidRDefault="00876485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76485" w:rsidRDefault="00876485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Medida</w:t>
            </w:r>
          </w:p>
          <w:p w:rsidR="00645B5B" w:rsidRPr="00472091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Comprimento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Comparar e ordenar objetos de acordo com a grandeza comprimento e medi-los utilizando unidad</w:t>
            </w:r>
            <w:r>
              <w:rPr>
                <w:rFonts w:ascii="Arial" w:hAnsi="Arial" w:cs="Arial"/>
                <w:sz w:val="18"/>
                <w:szCs w:val="18"/>
              </w:rPr>
              <w:t>es de medida não convencionais.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54127" w:rsidRDefault="00754127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2091"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inheiro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Reconhecer e relacionar entre si o valor das moedas e notas da Zona Euro, e</w:t>
            </w:r>
            <w:r>
              <w:rPr>
                <w:rFonts w:ascii="Arial" w:hAnsi="Arial" w:cs="Arial"/>
                <w:sz w:val="18"/>
                <w:szCs w:val="18"/>
              </w:rPr>
              <w:t xml:space="preserve"> usá-las em contextos diversos.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Tempo</w:t>
            </w: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Reconhecer e relacionar entre si, intervalos de tempo (dia, semana, mês e ano) e identificar a hora c</w:t>
            </w:r>
            <w:r>
              <w:rPr>
                <w:rFonts w:ascii="Arial" w:hAnsi="Arial" w:cs="Arial"/>
                <w:sz w:val="18"/>
                <w:szCs w:val="18"/>
              </w:rPr>
              <w:t>omo unidade de medida de tempo.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Resolução de problemas / Raciocínio </w:t>
            </w:r>
            <w:r w:rsidR="00590D3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atemático /</w:t>
            </w:r>
            <w:r w:rsidR="00590D3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Comunicação matemática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Conceber e aplicar estratégias na resolução de </w:t>
            </w: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problemas envolvendo a visualização e a medida em contextos matemáticos e não matemáticos, e avaliar a plausibilidade dos resultados.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Exprimir, oralmente e por escrito, ideias matemáticas, e explicar raciocínios, procedimentos e conclusões.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interesse pela Matemática e valorizar o seu papel no desenvolvimento das outras ciências e domínios da atividade humana e social.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confiança nas suas capacidades e conhecimentos matemáticos, e a capacidade de analisar o próprio trabalho e regular a sua aprendizagem. </w:t>
            </w:r>
          </w:p>
          <w:p w:rsidR="002E4062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>• Desenvolver persistência, autonomia e à-vontade em lidar com situações que envolvam a Matemática no seu percurso escolar e na vida em sociedade.</w:t>
            </w:r>
          </w:p>
        </w:tc>
        <w:tc>
          <w:tcPr>
            <w:tcW w:w="1294" w:type="pct"/>
          </w:tcPr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• Explorar, analisar e interpretar situações de contextos variados, numa abordagem do espaço ao plano, que favoreçam e apoiem uma aprendizagem matemática com sentido (dos conceitos, propriedades, operações, e procedimentos matemáticos).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Realizar tarefas de natureza diversificada (projetos, explorações, investigações, resolução de problemas, exercícios, jogos).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Descrever figuras </w:t>
            </w:r>
            <w:proofErr w:type="spellStart"/>
            <w:r w:rsidRPr="00350235">
              <w:rPr>
                <w:rFonts w:ascii="Arial" w:hAnsi="Arial" w:cs="Arial"/>
                <w:sz w:val="18"/>
                <w:szCs w:val="18"/>
              </w:rPr>
              <w:t>bi</w:t>
            </w:r>
            <w:proofErr w:type="spellEnd"/>
            <w:r w:rsidRPr="00350235">
              <w:rPr>
                <w:rFonts w:ascii="Arial" w:hAnsi="Arial" w:cs="Arial"/>
                <w:sz w:val="18"/>
                <w:szCs w:val="18"/>
              </w:rPr>
              <w:t xml:space="preserve"> e tridimensionais, identificando propriedades e partes </w:t>
            </w: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componentes dessas figuras.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Desenhar figuras bidimensionais e antecipar atributos de figuras obtidas por composição ou decomposição.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08A3" w:rsidRDefault="002E08A3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08A3" w:rsidRDefault="002E08A3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08A3" w:rsidRDefault="002E08A3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 xml:space="preserve">Utilizar unidades de medida não </w:t>
            </w:r>
            <w:r w:rsidRPr="00350235">
              <w:rPr>
                <w:rFonts w:ascii="Arial" w:hAnsi="Arial" w:cs="Arial"/>
                <w:sz w:val="18"/>
                <w:szCs w:val="18"/>
              </w:rPr>
              <w:t xml:space="preserve">convencionais em contextos variados. </w:t>
            </w: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08A3" w:rsidRDefault="002E08A3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Efetuar contagens e ler quantias de dinheiro envolvendo números naturais até 100, utilizando apenas euros ou apenas cêntimos.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08BE" w:rsidRDefault="00BD08BE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Ler e escrever a medida de tempo apresentada num relógio de ponteiros, em horas e meias horas, relacionando-as, respetivamente, com voltas e meias voltas do ponteiro dos minutos.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E4062" w:rsidRDefault="002E4062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Utilizar materiais manipuláveis estruturados e não estruturados, na resolução de problemas e em outras tarefas de aprendizagem.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• Resolver problemas que requeiram a aplicação de conhecimentos já aprendidos e apoiem a aprendizagem de novos conhecimentos.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Resolver e formular problemas, analisar estratégias variadas de resolução, e apreciar os resultados obtidos.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Comunicar, oralmente e por escrito, para descrever e explicar procedimentos, raciocínios e conclusões. </w:t>
            </w: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Analisar o próprio trabalho para identificar progressos, lacunas e dificuldades na sua aprendizagem. </w:t>
            </w:r>
          </w:p>
        </w:tc>
        <w:tc>
          <w:tcPr>
            <w:tcW w:w="745" w:type="pct"/>
            <w:vMerge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B5B" w:rsidRPr="00350235" w:rsidTr="00590D37">
        <w:tc>
          <w:tcPr>
            <w:tcW w:w="439" w:type="pct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Organização e Tratamento de dados</w:t>
            </w:r>
          </w:p>
        </w:tc>
        <w:tc>
          <w:tcPr>
            <w:tcW w:w="892" w:type="pct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Representação de conjuntos</w:t>
            </w:r>
          </w:p>
          <w:p w:rsidR="00645B5B" w:rsidRPr="00350235" w:rsidRDefault="00590D37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Conjunto, elemento pertencente a um con</w:t>
            </w:r>
            <w:r w:rsidR="00645B5B">
              <w:rPr>
                <w:rFonts w:ascii="Arial" w:eastAsia="Arial" w:hAnsi="Arial" w:cs="Arial"/>
                <w:sz w:val="18"/>
                <w:szCs w:val="18"/>
              </w:rPr>
              <w:t>junto, cardinal de um conjunto</w:t>
            </w:r>
          </w:p>
          <w:p w:rsidR="00645B5B" w:rsidRDefault="00590D37" w:rsidP="00590D3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Diagramas de </w:t>
            </w:r>
            <w:proofErr w:type="spellStart"/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>Venn</w:t>
            </w:r>
            <w:proofErr w:type="spellEnd"/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com conjuntos disjuntos </w:t>
            </w:r>
          </w:p>
          <w:p w:rsidR="00754127" w:rsidRPr="002E4062" w:rsidRDefault="00754127" w:rsidP="00590D37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2E4062" w:rsidRDefault="00590D37" w:rsidP="002E4062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87648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Diagramas de Vem e Carroll</w:t>
            </w:r>
            <w:r w:rsidR="000A1B5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645B5B" w:rsidRPr="00876485">
              <w:rPr>
                <w:rFonts w:ascii="Arial" w:hAnsi="Arial" w:cs="Arial"/>
                <w:b/>
                <w:color w:val="FF0000"/>
                <w:sz w:val="18"/>
                <w:szCs w:val="18"/>
              </w:rPr>
              <w:t>(a)</w:t>
            </w:r>
          </w:p>
          <w:p w:rsidR="002E4062" w:rsidRPr="002E4062" w:rsidRDefault="002E4062" w:rsidP="002E4062">
            <w:pPr>
              <w:spacing w:line="276" w:lineRule="auto"/>
              <w:rPr>
                <w:sz w:val="16"/>
                <w:szCs w:val="16"/>
              </w:rPr>
            </w:pPr>
          </w:p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Representação de dados</w:t>
            </w:r>
          </w:p>
          <w:p w:rsidR="00645B5B" w:rsidRPr="00350235" w:rsidRDefault="00590D37" w:rsidP="00590D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t xml:space="preserve"> Gráfico de pontos e pictograma em que cada figura </w:t>
            </w:r>
            <w:r w:rsidR="00645B5B" w:rsidRPr="00350235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representa uma unidade </w:t>
            </w:r>
          </w:p>
        </w:tc>
        <w:tc>
          <w:tcPr>
            <w:tcW w:w="1630" w:type="pct"/>
            <w:shd w:val="clear" w:color="auto" w:fill="EEECE1" w:themeFill="background2"/>
          </w:tcPr>
          <w:p w:rsidR="00645B5B" w:rsidRPr="00350235" w:rsidRDefault="00645B5B" w:rsidP="00590D37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lastRenderedPageBreak/>
              <w:t xml:space="preserve">Representação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e interpretação </w:t>
            </w:r>
            <w:r w:rsidRPr="0035023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de dados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Recolher, organizar e representar dados qualitativos e quantitativos discretos utilizando diferentes representações e interpretar a informação representada.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590D37" w:rsidRDefault="00590D37" w:rsidP="00590D37">
            <w:pPr>
              <w:pStyle w:val="Default"/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Resolução de problemas / Raciocínio </w:t>
            </w:r>
            <w:r w:rsidR="00590D3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atemático / Comunicação matemática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Conceber e aplicar estratégias na resolução de problemas envolvendo a organização e tratamento de dados em contextos familiares variados.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Exprimir, oralmente e por escrito, raciocínios, procedimentos e resultados baseando-se nos dados recolhidos e tratados.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interesse pela Matemática e valorizar o seu papel no desenvolvimento das outras ciências e domínios da atividade humana e social.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confiança nas suas capacidades e conhecimentos matemáticos, e a capacidade de analisar o próprio trabalho e regular a sua aprendizagem. </w:t>
            </w:r>
          </w:p>
          <w:p w:rsidR="00645B5B" w:rsidRPr="00350235" w:rsidRDefault="00645B5B" w:rsidP="00590D37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Desenvolver persistência, autonomia e à-vontade em lidar com situações que envolvam a Matemática no seu percurso escolar e na vida em sociedade. </w:t>
            </w:r>
          </w:p>
        </w:tc>
        <w:tc>
          <w:tcPr>
            <w:tcW w:w="1294" w:type="pct"/>
          </w:tcPr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lastRenderedPageBreak/>
              <w:t xml:space="preserve">• Explorar, analisar e interpretar situações de contextos variados que favoreçam e apoiem uma aprendizagem matemática com sentido (dos conceitos, propriedades, regras e procedimentos matemáticos).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Formular questões em contextos familiares variados para recolha e tratamento de dados.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Utilizar esquemas de contagem, tabelas de frequências absolutas, gráficos de pontos, pictogramas, diagramas de </w:t>
            </w:r>
            <w:proofErr w:type="spellStart"/>
            <w:r w:rsidRPr="00350235">
              <w:rPr>
                <w:rFonts w:ascii="Arial" w:hAnsi="Arial" w:cs="Arial"/>
                <w:sz w:val="18"/>
                <w:szCs w:val="18"/>
              </w:rPr>
              <w:t>Venn</w:t>
            </w:r>
            <w:proofErr w:type="spellEnd"/>
            <w:r w:rsidRPr="00350235">
              <w:rPr>
                <w:rFonts w:ascii="Arial" w:hAnsi="Arial" w:cs="Arial"/>
                <w:sz w:val="18"/>
                <w:szCs w:val="18"/>
              </w:rPr>
              <w:t xml:space="preserve"> e de Carroll na organização e representação de dados. </w:t>
            </w: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Resolver problemas recorrendo à recolha de dados e à sua organização e representação. </w:t>
            </w:r>
          </w:p>
          <w:p w:rsidR="00645B5B" w:rsidRPr="00350235" w:rsidRDefault="00645B5B" w:rsidP="00590D3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Comunicar, oralmente e por escrito, para descrever e explicar representações dos dados e as interpretações realizadas. </w:t>
            </w:r>
          </w:p>
          <w:p w:rsidR="00645B5B" w:rsidRPr="00350235" w:rsidRDefault="00645B5B" w:rsidP="00590D37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sz w:val="18"/>
                <w:szCs w:val="18"/>
              </w:rPr>
              <w:t xml:space="preserve">• Analisar o próprio trabalho para identificar progressos, lacunas e dificuldades na sua aprendizagem. </w:t>
            </w:r>
          </w:p>
        </w:tc>
        <w:tc>
          <w:tcPr>
            <w:tcW w:w="745" w:type="pct"/>
            <w:vMerge/>
          </w:tcPr>
          <w:p w:rsidR="00645B5B" w:rsidRPr="00350235" w:rsidRDefault="00645B5B" w:rsidP="00590D37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08BD" w:rsidRDefault="005008BD" w:rsidP="002E4062"/>
    <w:p w:rsidR="002E08A3" w:rsidRDefault="002E08A3" w:rsidP="002E08A3">
      <w:pPr>
        <w:rPr>
          <w:rFonts w:ascii="Arial" w:eastAsia="Arial" w:hAnsi="Arial" w:cs="Arial"/>
          <w:sz w:val="20"/>
          <w:szCs w:val="20"/>
        </w:rPr>
      </w:pPr>
      <w:r w:rsidRPr="00876485">
        <w:rPr>
          <w:rFonts w:ascii="Arial" w:eastAsia="Arial" w:hAnsi="Arial" w:cs="Arial"/>
          <w:b/>
          <w:color w:val="FF0000"/>
          <w:sz w:val="20"/>
          <w:szCs w:val="20"/>
        </w:rPr>
        <w:t>(a)</w:t>
      </w:r>
      <w:r w:rsidRPr="00AB2278">
        <w:rPr>
          <w:rFonts w:ascii="Arial" w:eastAsia="Arial" w:hAnsi="Arial" w:cs="Arial"/>
          <w:b/>
          <w:sz w:val="20"/>
          <w:szCs w:val="20"/>
        </w:rPr>
        <w:t xml:space="preserve"> – </w:t>
      </w:r>
      <w:r w:rsidRPr="00AB2278">
        <w:rPr>
          <w:rFonts w:ascii="Arial" w:eastAsia="Arial" w:hAnsi="Arial" w:cs="Arial"/>
          <w:sz w:val="20"/>
          <w:szCs w:val="20"/>
        </w:rPr>
        <w:t>Conteúdo programático que consta do 2</w:t>
      </w:r>
      <w:r>
        <w:rPr>
          <w:rFonts w:ascii="Arial" w:eastAsia="Arial" w:hAnsi="Arial" w:cs="Arial"/>
          <w:sz w:val="20"/>
          <w:szCs w:val="20"/>
        </w:rPr>
        <w:t>.</w:t>
      </w:r>
      <w:r w:rsidRPr="00AB2278">
        <w:rPr>
          <w:rFonts w:ascii="Arial" w:eastAsia="Arial" w:hAnsi="Arial" w:cs="Arial"/>
          <w:sz w:val="20"/>
          <w:szCs w:val="20"/>
        </w:rPr>
        <w:t>º ano no Programa e Metas Curriculares de Matemática</w:t>
      </w:r>
      <w:r>
        <w:rPr>
          <w:rFonts w:ascii="Arial" w:eastAsia="Arial" w:hAnsi="Arial" w:cs="Arial"/>
          <w:sz w:val="20"/>
          <w:szCs w:val="20"/>
        </w:rPr>
        <w:t xml:space="preserve">, mas é necessário abordar no 1.º </w:t>
      </w:r>
      <w:r w:rsidR="00590D37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r w:rsidR="00590D37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porque faz parte das Aprendizagens Essenciais do 1.º </w:t>
      </w:r>
      <w:r w:rsidR="00590D37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no.</w:t>
      </w:r>
    </w:p>
    <w:p w:rsidR="002E08A3" w:rsidRDefault="002E08A3" w:rsidP="002E08A3">
      <w:pPr>
        <w:rPr>
          <w:rFonts w:ascii="Arial" w:eastAsia="Arial" w:hAnsi="Arial" w:cs="Arial"/>
          <w:sz w:val="20"/>
          <w:szCs w:val="20"/>
        </w:rPr>
      </w:pPr>
    </w:p>
    <w:p w:rsidR="002E08A3" w:rsidRDefault="002E08A3" w:rsidP="002E08A3">
      <w:pPr>
        <w:rPr>
          <w:rFonts w:ascii="Arial" w:eastAsia="Arial" w:hAnsi="Arial" w:cs="Arial"/>
          <w:b/>
          <w:sz w:val="20"/>
          <w:szCs w:val="20"/>
        </w:rPr>
      </w:pPr>
      <w:r w:rsidRPr="00876485">
        <w:rPr>
          <w:rFonts w:ascii="Arial" w:eastAsia="Arial" w:hAnsi="Arial" w:cs="Arial"/>
          <w:b/>
          <w:color w:val="FF0000"/>
          <w:sz w:val="20"/>
          <w:szCs w:val="20"/>
        </w:rPr>
        <w:t>(b)</w:t>
      </w:r>
      <w:r w:rsidRPr="00AB2278">
        <w:rPr>
          <w:rFonts w:ascii="Arial" w:eastAsia="Arial" w:hAnsi="Arial" w:cs="Arial"/>
          <w:b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 xml:space="preserve">Conteúdo programático/descritor </w:t>
      </w:r>
      <w:r w:rsidRPr="00AB2278">
        <w:rPr>
          <w:rFonts w:ascii="Arial" w:eastAsia="Arial" w:hAnsi="Arial" w:cs="Arial"/>
          <w:sz w:val="20"/>
          <w:szCs w:val="20"/>
        </w:rPr>
        <w:t xml:space="preserve">que </w:t>
      </w:r>
      <w:r>
        <w:rPr>
          <w:rFonts w:ascii="Arial" w:eastAsia="Arial" w:hAnsi="Arial" w:cs="Arial"/>
          <w:sz w:val="20"/>
          <w:szCs w:val="20"/>
        </w:rPr>
        <w:t>pode ser suprimido por não constar das Aprendizagens Essenciais d</w:t>
      </w:r>
      <w:r w:rsidR="00590D37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1.º Ano</w:t>
      </w:r>
      <w:r w:rsidRPr="00AB2278">
        <w:rPr>
          <w:rFonts w:ascii="Arial" w:eastAsia="Arial" w:hAnsi="Arial" w:cs="Arial"/>
          <w:b/>
          <w:sz w:val="20"/>
          <w:szCs w:val="20"/>
        </w:rPr>
        <w:t>.</w:t>
      </w:r>
    </w:p>
    <w:p w:rsidR="008B52AD" w:rsidRDefault="008B52AD"/>
    <w:sectPr w:rsidR="008B52AD" w:rsidSect="005C7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70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F0" w:rsidRDefault="00D146F0" w:rsidP="00CC4EC6">
      <w:r>
        <w:separator/>
      </w:r>
    </w:p>
  </w:endnote>
  <w:endnote w:type="continuationSeparator" w:id="0">
    <w:p w:rsidR="00D146F0" w:rsidRDefault="00D146F0" w:rsidP="00C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tipos Std Areal">
    <w:altName w:val="Bahnschrift Light"/>
    <w:charset w:val="00"/>
    <w:family w:val="auto"/>
    <w:pitch w:val="variable"/>
    <w:sig w:usb0="00000003" w:usb1="00000000" w:usb2="00000000" w:usb3="00000000" w:csb0="00000001" w:csb1="00000000"/>
  </w:font>
  <w:font w:name="Logos Std 2010">
    <w:altName w:val="Copperplate Gothic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7F" w:rsidRDefault="009444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63" w:rsidRDefault="00E63EDB" w:rsidP="00E63EDB">
    <w:pPr>
      <w:pStyle w:val="Rodap"/>
      <w:jc w:val="right"/>
      <w:rPr>
        <w:rFonts w:ascii="Logos Std 2010" w:hAnsi="Logos Std 2010"/>
        <w:color w:val="auto"/>
        <w:sz w:val="28"/>
        <w:szCs w:val="28"/>
      </w:rPr>
    </w:pPr>
    <w:bookmarkStart w:id="1" w:name="_Hlk524440194"/>
    <w:r w:rsidRPr="00E63EDB">
      <w:rPr>
        <w:rFonts w:ascii="Logos Std 2010" w:hAnsi="Logos Std 2010"/>
        <w:color w:val="auto"/>
        <w:sz w:val="28"/>
        <w:szCs w:val="28"/>
      </w:rPr>
      <w:t>P</w:t>
    </w:r>
  </w:p>
  <w:bookmarkEnd w:id="1"/>
  <w:p w:rsidR="00E63EDB" w:rsidRPr="00E63EDB" w:rsidRDefault="00E63EDB" w:rsidP="00E63EDB">
    <w:pPr>
      <w:pStyle w:val="Rodap"/>
      <w:jc w:val="right"/>
      <w:rPr>
        <w:rFonts w:ascii="Logos Std 2010" w:hAnsi="Logos Std 2010"/>
        <w:color w:val="auto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7F" w:rsidRDefault="009444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F0" w:rsidRDefault="00D146F0" w:rsidP="00CC4EC6">
      <w:r>
        <w:separator/>
      </w:r>
    </w:p>
  </w:footnote>
  <w:footnote w:type="continuationSeparator" w:id="0">
    <w:p w:rsidR="00D146F0" w:rsidRDefault="00D146F0" w:rsidP="00CC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7F" w:rsidRDefault="009444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7F" w:rsidRDefault="0094447F" w:rsidP="0094447F">
    <w:pPr>
      <w:tabs>
        <w:tab w:val="left" w:pos="3743"/>
      </w:tabs>
      <w:ind w:left="232"/>
      <w:rPr>
        <w:sz w:val="20"/>
      </w:rPr>
    </w:pPr>
    <w:r>
      <w:rPr>
        <w:noProof/>
      </w:rPr>
      <w:drawing>
        <wp:inline distT="0" distB="0" distL="0" distR="0">
          <wp:extent cx="2533650" cy="6477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</w:t>
    </w:r>
    <w:r>
      <w:rPr>
        <w:noProof/>
      </w:rPr>
      <w:drawing>
        <wp:inline distT="0" distB="0" distL="0" distR="0">
          <wp:extent cx="1876425" cy="533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     </w:t>
    </w:r>
    <w:r>
      <w:rPr>
        <w:spacing w:val="68"/>
        <w:position w:val="23"/>
        <w:sz w:val="20"/>
      </w:rP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1943100" cy="642620"/>
              <wp:effectExtent l="0" t="0" r="0" b="0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0" w:type="dxa"/>
                            <w:tblBorders>
                              <w:insideH w:val="nil"/>
                              <w:insideV w:val="nil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46"/>
                          </w:tblGrid>
                          <w:tr w:rsidR="0094447F">
                            <w:trPr>
                              <w:trHeight w:val="244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="0094447F" w:rsidRDefault="0094447F">
                                <w:pPr>
                                  <w:pStyle w:val="TableParagraph"/>
                                  <w:spacing w:line="183" w:lineRule="exact"/>
                                  <w:ind w:left="112" w:right="115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Departamento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 xml:space="preserve"> de 1.º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ciclo</w:t>
                                </w:r>
                                <w:proofErr w:type="spellEnd"/>
                              </w:p>
                            </w:tc>
                          </w:tr>
                          <w:tr w:rsidR="0094447F">
                            <w:trPr>
                              <w:trHeight w:val="307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="0094447F" w:rsidRDefault="0094447F">
                                <w:pPr>
                                  <w:pStyle w:val="TableParagraph"/>
                                  <w:spacing w:before="27"/>
                                  <w:ind w:left="112" w:right="112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F6128"/>
                                    <w:sz w:val="18"/>
                                  </w:rPr>
                                  <w:t>2019/ 2020</w:t>
                                </w:r>
                              </w:p>
                            </w:tc>
                          </w:tr>
                          <w:tr w:rsidR="0094447F">
                            <w:trPr>
                              <w:trHeight w:val="461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4F6128"/>
                                <w:hideMark/>
                              </w:tcPr>
                              <w:p w:rsidR="0094447F" w:rsidRDefault="0094447F">
                                <w:pPr>
                                  <w:pStyle w:val="TableParagraph"/>
                                  <w:spacing w:before="119"/>
                                  <w:ind w:left="112" w:right="112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 xml:space="preserve"> 1º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94447F" w:rsidRDefault="0094447F" w:rsidP="0094447F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width:15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lBsgIAAK8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0" w:type="dxa"/>
                      <w:tblBorders>
                        <w:insideH w:val="nil"/>
                        <w:insideV w:val="nil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46"/>
                    </w:tblGrid>
                    <w:tr w:rsidR="0094447F">
                      <w:trPr>
                        <w:trHeight w:val="244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94447F" w:rsidRDefault="0094447F">
                          <w:pPr>
                            <w:pStyle w:val="TableParagraph"/>
                            <w:spacing w:line="183" w:lineRule="exact"/>
                            <w:ind w:left="112" w:right="1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 xml:space="preserve"> de 1.º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ciclo</w:t>
                          </w:r>
                          <w:proofErr w:type="spellEnd"/>
                        </w:p>
                      </w:tc>
                    </w:tr>
                    <w:tr w:rsidR="0094447F">
                      <w:trPr>
                        <w:trHeight w:val="307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94447F" w:rsidRDefault="0094447F">
                          <w:pPr>
                            <w:pStyle w:val="TableParagraph"/>
                            <w:spacing w:before="27"/>
                            <w:ind w:left="112" w:right="112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6128"/>
                              <w:sz w:val="18"/>
                            </w:rPr>
                            <w:t>2019/ 2020</w:t>
                          </w:r>
                        </w:p>
                      </w:tc>
                    </w:tr>
                    <w:tr w:rsidR="0094447F">
                      <w:trPr>
                        <w:trHeight w:val="461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4F6128"/>
                          <w:hideMark/>
                        </w:tcPr>
                        <w:p w:rsidR="0094447F" w:rsidRDefault="0094447F">
                          <w:pPr>
                            <w:pStyle w:val="TableParagraph"/>
                            <w:spacing w:before="119"/>
                            <w:ind w:left="112" w:right="11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 xml:space="preserve"> 1º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</w:tbl>
                  <w:p w:rsidR="0094447F" w:rsidRDefault="0094447F" w:rsidP="0094447F">
                    <w:pPr>
                      <w:pStyle w:val="Corpodetexto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771525" cy="4572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447F" w:rsidRDefault="0094447F" w:rsidP="0094447F">
    <w:pPr>
      <w:pStyle w:val="Corpodetexto"/>
      <w:spacing w:line="20" w:lineRule="exact"/>
      <w:ind w:left="119"/>
      <w:rPr>
        <w:rFonts w:ascii="Times New Roman"/>
        <w:sz w:val="2"/>
      </w:rPr>
    </w:pPr>
  </w:p>
  <w:p w:rsidR="0094447F" w:rsidRDefault="0094447F" w:rsidP="0094447F">
    <w:pPr>
      <w:spacing w:line="484" w:lineRule="auto"/>
      <w:ind w:right="5"/>
      <w:jc w:val="center"/>
      <w:rPr>
        <w:b/>
        <w:color w:val="4F6128"/>
        <w:sz w:val="20"/>
        <w:szCs w:val="20"/>
      </w:rPr>
    </w:pPr>
    <w:r>
      <w:rPr>
        <w:b/>
        <w:color w:val="4F6128"/>
        <w:sz w:val="20"/>
        <w:szCs w:val="20"/>
      </w:rPr>
      <w:t xml:space="preserve">    </w:t>
    </w:r>
  </w:p>
  <w:p w:rsidR="003E4129" w:rsidRDefault="003E4129" w:rsidP="00590D37">
    <w:pPr>
      <w:pStyle w:val="Cabealho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7F" w:rsidRDefault="009444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9B3"/>
    <w:multiLevelType w:val="hybridMultilevel"/>
    <w:tmpl w:val="42E85128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12A14CB0"/>
    <w:multiLevelType w:val="hybridMultilevel"/>
    <w:tmpl w:val="8320EF18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1E253528"/>
    <w:multiLevelType w:val="hybridMultilevel"/>
    <w:tmpl w:val="79FEA81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20CF59AB"/>
    <w:multiLevelType w:val="hybridMultilevel"/>
    <w:tmpl w:val="9EBAD9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55E16"/>
    <w:multiLevelType w:val="hybridMultilevel"/>
    <w:tmpl w:val="94CCC3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64AA3"/>
    <w:multiLevelType w:val="hybridMultilevel"/>
    <w:tmpl w:val="481A61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214D"/>
    <w:multiLevelType w:val="hybridMultilevel"/>
    <w:tmpl w:val="A70297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56E08"/>
    <w:multiLevelType w:val="multilevel"/>
    <w:tmpl w:val="025CEF7C"/>
    <w:lvl w:ilvl="0">
      <w:start w:val="1"/>
      <w:numFmt w:val="decimal"/>
      <w:lvlText w:val="%1-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41517790"/>
    <w:multiLevelType w:val="hybridMultilevel"/>
    <w:tmpl w:val="4B6E4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95871"/>
    <w:multiLevelType w:val="hybridMultilevel"/>
    <w:tmpl w:val="59BC0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679B9"/>
    <w:multiLevelType w:val="hybridMultilevel"/>
    <w:tmpl w:val="22DCB1C0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>
    <w:nsid w:val="67185C87"/>
    <w:multiLevelType w:val="hybridMultilevel"/>
    <w:tmpl w:val="F5A2ED2C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6C23482A"/>
    <w:multiLevelType w:val="hybridMultilevel"/>
    <w:tmpl w:val="5608F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E0764"/>
    <w:multiLevelType w:val="hybridMultilevel"/>
    <w:tmpl w:val="A328B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D"/>
    <w:rsid w:val="0001714A"/>
    <w:rsid w:val="000250AF"/>
    <w:rsid w:val="00093C3D"/>
    <w:rsid w:val="000968CE"/>
    <w:rsid w:val="000A1B53"/>
    <w:rsid w:val="000B726E"/>
    <w:rsid w:val="000D6243"/>
    <w:rsid w:val="00101D41"/>
    <w:rsid w:val="00112CE9"/>
    <w:rsid w:val="00115DDC"/>
    <w:rsid w:val="00120BE5"/>
    <w:rsid w:val="001216A9"/>
    <w:rsid w:val="001276E9"/>
    <w:rsid w:val="00170BE4"/>
    <w:rsid w:val="00176EFC"/>
    <w:rsid w:val="00181FC0"/>
    <w:rsid w:val="001A2DA7"/>
    <w:rsid w:val="001B3333"/>
    <w:rsid w:val="001C6C58"/>
    <w:rsid w:val="001C7580"/>
    <w:rsid w:val="001E4487"/>
    <w:rsid w:val="001E50A1"/>
    <w:rsid w:val="001F2965"/>
    <w:rsid w:val="00263F49"/>
    <w:rsid w:val="00265613"/>
    <w:rsid w:val="002742A4"/>
    <w:rsid w:val="002E08A3"/>
    <w:rsid w:val="002E4062"/>
    <w:rsid w:val="0032422F"/>
    <w:rsid w:val="003274B6"/>
    <w:rsid w:val="00333272"/>
    <w:rsid w:val="00350235"/>
    <w:rsid w:val="003734D6"/>
    <w:rsid w:val="003A26C3"/>
    <w:rsid w:val="003A3018"/>
    <w:rsid w:val="003C224D"/>
    <w:rsid w:val="003C6A0B"/>
    <w:rsid w:val="003D2643"/>
    <w:rsid w:val="003E4129"/>
    <w:rsid w:val="0044689F"/>
    <w:rsid w:val="00446FFC"/>
    <w:rsid w:val="00472091"/>
    <w:rsid w:val="005008BD"/>
    <w:rsid w:val="00507D56"/>
    <w:rsid w:val="005306A9"/>
    <w:rsid w:val="005669BB"/>
    <w:rsid w:val="005718DE"/>
    <w:rsid w:val="00590D37"/>
    <w:rsid w:val="005C71D2"/>
    <w:rsid w:val="00611370"/>
    <w:rsid w:val="00630B1F"/>
    <w:rsid w:val="00645B5B"/>
    <w:rsid w:val="006C1EFF"/>
    <w:rsid w:val="006E3CA9"/>
    <w:rsid w:val="007154EF"/>
    <w:rsid w:val="00754127"/>
    <w:rsid w:val="0077468A"/>
    <w:rsid w:val="0079648D"/>
    <w:rsid w:val="007A5C83"/>
    <w:rsid w:val="007A62E6"/>
    <w:rsid w:val="007D3E44"/>
    <w:rsid w:val="008055C2"/>
    <w:rsid w:val="00805D8E"/>
    <w:rsid w:val="00813B15"/>
    <w:rsid w:val="008525E0"/>
    <w:rsid w:val="00853938"/>
    <w:rsid w:val="00856534"/>
    <w:rsid w:val="00861AA5"/>
    <w:rsid w:val="0086699E"/>
    <w:rsid w:val="00876485"/>
    <w:rsid w:val="008A2902"/>
    <w:rsid w:val="008B52AD"/>
    <w:rsid w:val="008D336C"/>
    <w:rsid w:val="008F1B42"/>
    <w:rsid w:val="0090037A"/>
    <w:rsid w:val="009239D0"/>
    <w:rsid w:val="00927AD0"/>
    <w:rsid w:val="00930B85"/>
    <w:rsid w:val="00934834"/>
    <w:rsid w:val="0094447F"/>
    <w:rsid w:val="00946FAB"/>
    <w:rsid w:val="0096561E"/>
    <w:rsid w:val="00965D5C"/>
    <w:rsid w:val="0099693F"/>
    <w:rsid w:val="009A0C06"/>
    <w:rsid w:val="00A13E12"/>
    <w:rsid w:val="00A27FB6"/>
    <w:rsid w:val="00A4255F"/>
    <w:rsid w:val="00A704EE"/>
    <w:rsid w:val="00A87D58"/>
    <w:rsid w:val="00AB1E52"/>
    <w:rsid w:val="00B0511C"/>
    <w:rsid w:val="00B16854"/>
    <w:rsid w:val="00B21B66"/>
    <w:rsid w:val="00B50087"/>
    <w:rsid w:val="00B6785B"/>
    <w:rsid w:val="00B8447B"/>
    <w:rsid w:val="00B96B4A"/>
    <w:rsid w:val="00BD08BE"/>
    <w:rsid w:val="00BD7D63"/>
    <w:rsid w:val="00BF43B9"/>
    <w:rsid w:val="00C74A15"/>
    <w:rsid w:val="00CC35B9"/>
    <w:rsid w:val="00CC4EC6"/>
    <w:rsid w:val="00CD368B"/>
    <w:rsid w:val="00CF164A"/>
    <w:rsid w:val="00D0646E"/>
    <w:rsid w:val="00D146F0"/>
    <w:rsid w:val="00D179CB"/>
    <w:rsid w:val="00DF6CC5"/>
    <w:rsid w:val="00E362C1"/>
    <w:rsid w:val="00E63EDB"/>
    <w:rsid w:val="00E82149"/>
    <w:rsid w:val="00E9145A"/>
    <w:rsid w:val="00ED5742"/>
    <w:rsid w:val="00ED7A5A"/>
    <w:rsid w:val="00F512AC"/>
    <w:rsid w:val="00F51FFE"/>
    <w:rsid w:val="00F560D8"/>
    <w:rsid w:val="00F72502"/>
    <w:rsid w:val="00FA406D"/>
    <w:rsid w:val="00FA5C06"/>
    <w:rsid w:val="00FD3514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uiPriority w:val="99"/>
    <w:unhideWhenUsed/>
    <w:rsid w:val="00507D56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447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447F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94447F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94447F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4447F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94447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uiPriority w:val="99"/>
    <w:unhideWhenUsed/>
    <w:rsid w:val="00507D56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447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447F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94447F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94447F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4447F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94447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A686-FE78-4196-BAF9-C2966474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1943</Words>
  <Characters>10497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Nuno e Cristina</dc:creator>
  <cp:lastModifiedBy>Bruno</cp:lastModifiedBy>
  <cp:revision>5</cp:revision>
  <dcterms:created xsi:type="dcterms:W3CDTF">2018-09-11T13:51:00Z</dcterms:created>
  <dcterms:modified xsi:type="dcterms:W3CDTF">2019-09-07T19:23:00Z</dcterms:modified>
</cp:coreProperties>
</file>